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22" w:rsidRPr="008C1971" w:rsidRDefault="00970022" w:rsidP="008C1971">
      <w:pPr>
        <w:rPr>
          <w:rFonts w:ascii="黑体" w:eastAsia="黑体" w:hAnsi="黑体"/>
          <w:sz w:val="32"/>
          <w:szCs w:val="32"/>
        </w:rPr>
      </w:pPr>
      <w:r w:rsidRPr="008C1971">
        <w:rPr>
          <w:rFonts w:ascii="黑体" w:eastAsia="黑体" w:hAnsi="黑体" w:hint="eastAsia"/>
          <w:sz w:val="32"/>
          <w:szCs w:val="32"/>
        </w:rPr>
        <w:t>附件１</w:t>
      </w:r>
      <w:r w:rsidR="008C1971" w:rsidRPr="008C1971">
        <w:rPr>
          <w:rFonts w:ascii="黑体" w:eastAsia="黑体" w:hAnsi="黑体" w:hint="eastAsia"/>
          <w:sz w:val="32"/>
          <w:szCs w:val="32"/>
        </w:rPr>
        <w:t>.</w:t>
      </w:r>
    </w:p>
    <w:p w:rsidR="00970022" w:rsidRPr="008C1971" w:rsidRDefault="00970022" w:rsidP="00970022">
      <w:pPr>
        <w:jc w:val="center"/>
        <w:rPr>
          <w:rFonts w:ascii="黑体" w:eastAsia="黑体" w:hAnsi="黑体"/>
          <w:sz w:val="44"/>
          <w:szCs w:val="44"/>
        </w:rPr>
      </w:pPr>
      <w:r w:rsidRPr="008C1971">
        <w:rPr>
          <w:rFonts w:ascii="黑体" w:eastAsia="黑体" w:hAnsi="黑体" w:hint="eastAsia"/>
          <w:sz w:val="44"/>
          <w:szCs w:val="44"/>
        </w:rPr>
        <w:t>大额现金管理先行先试快问快答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问题1：为何要推动大额现金管理？</w:t>
      </w:r>
    </w:p>
    <w:p w:rsidR="00970022" w:rsidRDefault="00970022" w:rsidP="00970022">
      <w:pPr>
        <w:ind w:firstLineChars="200" w:firstLine="600"/>
        <w:rPr>
          <w:rFonts w:ascii="楷体" w:eastAsia="楷体" w:hAnsi="楷体"/>
          <w:b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近年来大额现金交易量持续增长，大额现金支取成为流通现金的重要投放渠道。为适应当前形势需要，我国亟需加强大额现金管理，以保障合理需求，抑制不合理需求，遏制利用大额现金进行违法犯罪。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问题2：大额现金管理的对象和范围是什么？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大额现金管理的对象为商业银行柜面发生、起点金额之上、有现金实物交接的存取业务。根据目前的起点金额标准，各试点地区大额现金存取业务笔数占总笔数均在1%左右。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问题3：大额现金管理是否影响公众存取自由？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否。在合法合理的前提下，公众存取款自由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受充分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保护。只要公众合法依规履行登记义务，大额现金存取并不受限制。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问题4：大额现金存取款登记的意义何在？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大额现金存取现登记是为了解存现来源和取现用途，规范引导公众合理使用现金及多元化支付手段，节约社会资源，有效防范大额现金流通使用风险。</w:t>
      </w:r>
    </w:p>
    <w:p w:rsidR="00970022" w:rsidRDefault="00970022" w:rsidP="00970022">
      <w:pPr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问题5：大额现金取现为何需要预约？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商业银行大额取现需预约已实行多年，在公众对现金需求总量下降及结构多样化的趋势下，规范大额取现预约，可以更好地满足公众需求，并有效降低社会成本。</w:t>
      </w:r>
    </w:p>
    <w:p w:rsidR="00970022" w:rsidRDefault="00970022" w:rsidP="00970022">
      <w:pPr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8C1971">
      <w:pPr>
        <w:ind w:firstLineChars="200" w:firstLine="643"/>
        <w:rPr>
          <w:rFonts w:ascii="楷体" w:eastAsia="楷体" w:hAnsi="楷体"/>
          <w:b/>
          <w:sz w:val="30"/>
          <w:szCs w:val="30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问题6：大额现金管理是否会影响社会公众办理业务的体验？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否。大额现金存取管理起点高于绝大多数社会公众日常现金使用量，单个网点日均大额存取业务量占比较低。人民银行已部署各商业银行整合业务信息，系统已有信息不重复采集，以尽可能减少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需客户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填报信息量，提升服务水平。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问题7：大额现金管理如何保障个人信息安全？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在合法合理的前提下，居民的个人隐私及企业的相关商业秘密受严格保护。人民银行将督促各商业银行严格按照《反洗钱法》等相关法律规定，切实保护公众的个人隐私。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问题8：大额现金管理与反洗钱之间有无联系？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有。大额现金管理既立足于引导规范现金实物的流通使用，又是反洗钱的重要内容，也能为打击非法使用大额现金的行为提供支撑。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C1971">
        <w:rPr>
          <w:rFonts w:ascii="楷体" w:eastAsia="楷体" w:hAnsi="楷体" w:hint="eastAsia"/>
          <w:b/>
          <w:sz w:val="32"/>
          <w:szCs w:val="32"/>
        </w:rPr>
        <w:t>问题9：大额现金管理与法定数字货币研发有无关联？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大额现金管理是我国借鉴国际经验，补齐监管短板，提高现金服务水平和效率而采取的管理措施。法定数字货币研发是人民银行顺应数字经济发展趋势，满足未来公众对数字化人民币的需求，提高普惠金融服务水平而开展的一项前瞻性工作。两项工作并无关联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Pr="008C1971" w:rsidRDefault="00970022" w:rsidP="008C197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bookmarkStart w:id="0" w:name="_GoBack"/>
      <w:r w:rsidRPr="008C1971">
        <w:rPr>
          <w:rFonts w:ascii="楷体" w:eastAsia="楷体" w:hAnsi="楷体" w:hint="eastAsia"/>
          <w:b/>
          <w:sz w:val="32"/>
          <w:szCs w:val="32"/>
        </w:rPr>
        <w:t>问题:10：为何在此时点开展大额现金管理试点？</w:t>
      </w:r>
    </w:p>
    <w:bookmarkEnd w:id="0"/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近年来，人民银行一直在研究推动大额现金管理工作。在多次征求相关部门、试点地区政府意见的基础上，公开征求社会公众意见，并经国务院批准，人民银行正式启动试点工作。试点启动时机取决于试点准备情况，与其他因素无关。</w:t>
      </w:r>
    </w:p>
    <w:p w:rsidR="00970022" w:rsidRDefault="00970022" w:rsidP="00970022">
      <w:pPr>
        <w:rPr>
          <w:rFonts w:ascii="楷体" w:eastAsia="楷体" w:hAnsi="楷体"/>
          <w:b/>
          <w:sz w:val="30"/>
          <w:szCs w:val="30"/>
        </w:rPr>
      </w:pPr>
    </w:p>
    <w:p w:rsidR="008345D8" w:rsidRDefault="008345D8"/>
    <w:sectPr w:rsidR="0083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FC" w:rsidRDefault="00135DFC" w:rsidP="00970022">
      <w:r>
        <w:separator/>
      </w:r>
    </w:p>
  </w:endnote>
  <w:endnote w:type="continuationSeparator" w:id="0">
    <w:p w:rsidR="00135DFC" w:rsidRDefault="00135DFC" w:rsidP="0097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FC" w:rsidRDefault="00135DFC" w:rsidP="00970022">
      <w:r>
        <w:separator/>
      </w:r>
    </w:p>
  </w:footnote>
  <w:footnote w:type="continuationSeparator" w:id="0">
    <w:p w:rsidR="00135DFC" w:rsidRDefault="00135DFC" w:rsidP="0097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7A"/>
    <w:rsid w:val="00135DFC"/>
    <w:rsid w:val="0055697A"/>
    <w:rsid w:val="008345D8"/>
    <w:rsid w:val="008C1971"/>
    <w:rsid w:val="00970022"/>
    <w:rsid w:val="00F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余静</dc:creator>
  <cp:keywords/>
  <dc:description/>
  <cp:lastModifiedBy>柜面与现金业务科</cp:lastModifiedBy>
  <cp:revision>3</cp:revision>
  <dcterms:created xsi:type="dcterms:W3CDTF">2020-09-27T09:10:00Z</dcterms:created>
  <dcterms:modified xsi:type="dcterms:W3CDTF">2020-09-28T02:42:00Z</dcterms:modified>
</cp:coreProperties>
</file>